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66" w:rsidRDefault="00102266" w:rsidP="00102266">
      <w:pPr>
        <w:ind w:left="1440" w:hanging="1440"/>
        <w:rPr>
          <w:rFonts w:ascii="Garamond" w:hAnsi="Garamond"/>
          <w:sz w:val="28"/>
          <w:szCs w:val="28"/>
        </w:rPr>
      </w:pPr>
      <w:r>
        <w:rPr>
          <w:rFonts w:ascii="Garamond" w:hAnsi="Garamond"/>
          <w:sz w:val="28"/>
          <w:szCs w:val="28"/>
        </w:rPr>
        <w:t>Part I</w:t>
      </w:r>
      <w:r>
        <w:rPr>
          <w:rFonts w:ascii="Garamond" w:hAnsi="Garamond"/>
          <w:sz w:val="28"/>
          <w:szCs w:val="28"/>
        </w:rPr>
        <w:tab/>
        <w:t>Wilson’s Fourteen Points</w:t>
      </w:r>
    </w:p>
    <w:p w:rsidR="00102266" w:rsidRDefault="00102266" w:rsidP="00102266">
      <w:pPr>
        <w:ind w:left="1440" w:hanging="1440"/>
        <w:rPr>
          <w:rFonts w:ascii="Garamond" w:hAnsi="Garamond"/>
          <w:b/>
          <w:bCs/>
          <w:sz w:val="26"/>
          <w:szCs w:val="26"/>
        </w:rPr>
      </w:pPr>
      <w:r>
        <w:rPr>
          <w:rFonts w:ascii="Garamond" w:hAnsi="Garamond"/>
          <w:b/>
          <w:bCs/>
          <w:sz w:val="26"/>
          <w:szCs w:val="26"/>
        </w:rPr>
        <w:t>Directions</w:t>
      </w:r>
      <w:r>
        <w:rPr>
          <w:rFonts w:ascii="Garamond" w:hAnsi="Garamond"/>
          <w:b/>
          <w:bCs/>
          <w:sz w:val="26"/>
          <w:szCs w:val="26"/>
        </w:rPr>
        <w:t xml:space="preserve">: </w:t>
      </w:r>
      <w:r>
        <w:rPr>
          <w:rFonts w:ascii="Garamond" w:hAnsi="Garamond"/>
          <w:b/>
          <w:bCs/>
          <w:sz w:val="26"/>
          <w:szCs w:val="26"/>
        </w:rPr>
        <w:tab/>
        <w:t>P</w:t>
      </w:r>
      <w:r>
        <w:rPr>
          <w:rFonts w:ascii="Garamond" w:hAnsi="Garamond"/>
          <w:b/>
          <w:bCs/>
          <w:sz w:val="26"/>
          <w:szCs w:val="26"/>
        </w:rPr>
        <w:t>lease read the summary of parts of Woodrow Wilson’s “Fourteen Points” speech of January 8, 1918 (below). Finally, complete the chart.</w:t>
      </w:r>
    </w:p>
    <w:p w:rsidR="00102266" w:rsidRDefault="00102266" w:rsidP="00102266">
      <w:pPr>
        <w:ind w:left="1440" w:hanging="1440"/>
        <w:rPr>
          <w:rFonts w:ascii="Garamond" w:hAnsi="Garamond"/>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005"/>
        <w:gridCol w:w="3110"/>
      </w:tblGrid>
      <w:tr w:rsidR="00102266" w:rsidRPr="003776AA" w:rsidTr="00505F80">
        <w:tc>
          <w:tcPr>
            <w:tcW w:w="4536" w:type="dxa"/>
            <w:shd w:val="clear" w:color="auto" w:fill="auto"/>
          </w:tcPr>
          <w:p w:rsidR="00102266" w:rsidRPr="003776AA" w:rsidRDefault="00102266" w:rsidP="00505F80">
            <w:pPr>
              <w:rPr>
                <w:rFonts w:ascii="Garamond" w:hAnsi="Garamond"/>
                <w:b/>
                <w:bCs/>
                <w:sz w:val="26"/>
                <w:szCs w:val="26"/>
                <w:u w:val="single"/>
              </w:rPr>
            </w:pPr>
            <w:r w:rsidRPr="003776AA">
              <w:rPr>
                <w:rFonts w:ascii="Garamond" w:hAnsi="Garamond"/>
                <w:b/>
                <w:bCs/>
                <w:sz w:val="26"/>
                <w:szCs w:val="26"/>
                <w:u w:val="single"/>
              </w:rPr>
              <w:t>What It Says</w:t>
            </w:r>
          </w:p>
        </w:tc>
        <w:tc>
          <w:tcPr>
            <w:tcW w:w="4536" w:type="dxa"/>
            <w:shd w:val="clear" w:color="auto" w:fill="auto"/>
          </w:tcPr>
          <w:p w:rsidR="00102266" w:rsidRPr="003776AA" w:rsidRDefault="00102266" w:rsidP="00505F80">
            <w:pPr>
              <w:rPr>
                <w:rFonts w:ascii="Garamond" w:hAnsi="Garamond"/>
                <w:b/>
                <w:bCs/>
                <w:sz w:val="26"/>
                <w:szCs w:val="26"/>
                <w:u w:val="single"/>
              </w:rPr>
            </w:pPr>
            <w:r w:rsidRPr="003776AA">
              <w:rPr>
                <w:rFonts w:ascii="Garamond" w:hAnsi="Garamond"/>
                <w:b/>
                <w:bCs/>
                <w:sz w:val="26"/>
                <w:szCs w:val="26"/>
                <w:u w:val="single"/>
              </w:rPr>
              <w:t>What It Means</w:t>
            </w:r>
          </w:p>
        </w:tc>
        <w:tc>
          <w:tcPr>
            <w:tcW w:w="4536" w:type="dxa"/>
            <w:shd w:val="clear" w:color="auto" w:fill="auto"/>
          </w:tcPr>
          <w:p w:rsidR="00102266" w:rsidRPr="003776AA" w:rsidRDefault="00102266" w:rsidP="00505F80">
            <w:pPr>
              <w:rPr>
                <w:rFonts w:ascii="Garamond" w:hAnsi="Garamond"/>
                <w:b/>
                <w:bCs/>
                <w:sz w:val="26"/>
                <w:szCs w:val="26"/>
                <w:u w:val="single"/>
              </w:rPr>
            </w:pPr>
            <w:r w:rsidRPr="003776AA">
              <w:rPr>
                <w:rFonts w:ascii="Garamond" w:hAnsi="Garamond"/>
                <w:b/>
                <w:bCs/>
                <w:sz w:val="26"/>
                <w:szCs w:val="26"/>
                <w:u w:val="single"/>
              </w:rPr>
              <w:t>Cause (if any) It’s A Reaction To</w:t>
            </w:r>
          </w:p>
        </w:tc>
      </w:tr>
      <w:tr w:rsidR="00102266" w:rsidRPr="003776AA" w:rsidTr="00102266">
        <w:trPr>
          <w:trHeight w:val="1502"/>
        </w:trPr>
        <w:tc>
          <w:tcPr>
            <w:tcW w:w="4536" w:type="dxa"/>
            <w:shd w:val="clear" w:color="auto" w:fill="auto"/>
          </w:tcPr>
          <w:p w:rsidR="00102266" w:rsidRPr="003776AA" w:rsidRDefault="00102266" w:rsidP="00505F80">
            <w:pPr>
              <w:rPr>
                <w:rFonts w:ascii="Garamond" w:hAnsi="Garamond"/>
                <w:b/>
                <w:bCs/>
              </w:rPr>
            </w:pPr>
            <w:r w:rsidRPr="003776AA">
              <w:rPr>
                <w:rFonts w:ascii="Garamond" w:hAnsi="Garamond"/>
                <w:b/>
                <w:bCs/>
              </w:rPr>
              <w:t>Point 1</w:t>
            </w:r>
          </w:p>
          <w:p w:rsidR="00102266" w:rsidRPr="003776AA" w:rsidRDefault="00102266" w:rsidP="00505F80">
            <w:pPr>
              <w:rPr>
                <w:rFonts w:ascii="Garamond" w:hAnsi="Garamond"/>
              </w:rPr>
            </w:pPr>
            <w:r>
              <w:rPr>
                <w:rFonts w:ascii="Garamond" w:hAnsi="Garamond"/>
              </w:rPr>
              <w:t>Open promises</w:t>
            </w:r>
            <w:r w:rsidRPr="003776AA">
              <w:rPr>
                <w:rFonts w:ascii="Garamond" w:hAnsi="Garamond"/>
              </w:rPr>
              <w:t xml:space="preserve"> of peace, openly arrived at.</w:t>
            </w:r>
          </w:p>
          <w:p w:rsidR="00102266" w:rsidRPr="003776AA" w:rsidRDefault="00102266" w:rsidP="00505F80">
            <w:pPr>
              <w:rPr>
                <w:rFonts w:ascii="Garamond" w:hAnsi="Garamond"/>
              </w:rPr>
            </w:pPr>
          </w:p>
          <w:p w:rsidR="00102266" w:rsidRPr="003776AA" w:rsidRDefault="00102266" w:rsidP="00505F80">
            <w:pPr>
              <w:rPr>
                <w:rFonts w:ascii="Garamond" w:hAnsi="Garamond"/>
              </w:rPr>
            </w:pPr>
          </w:p>
          <w:p w:rsidR="00102266" w:rsidRPr="003776AA" w:rsidRDefault="00102266" w:rsidP="00505F80">
            <w:pPr>
              <w:rPr>
                <w:rFonts w:ascii="Garamond" w:hAnsi="Garamond"/>
              </w:rPr>
            </w:pPr>
          </w:p>
          <w:p w:rsidR="00102266" w:rsidRPr="003776AA" w:rsidRDefault="00102266" w:rsidP="00505F80">
            <w:pPr>
              <w:rPr>
                <w:rFonts w:ascii="Garamond" w:hAnsi="Garamond"/>
              </w:rPr>
            </w:pPr>
          </w:p>
        </w:tc>
        <w:tc>
          <w:tcPr>
            <w:tcW w:w="4536" w:type="dxa"/>
            <w:shd w:val="clear" w:color="auto" w:fill="auto"/>
          </w:tcPr>
          <w:p w:rsidR="00102266" w:rsidRPr="003776AA" w:rsidRDefault="00102266" w:rsidP="00505F80">
            <w:pPr>
              <w:rPr>
                <w:rFonts w:ascii="Garamond" w:hAnsi="Garamond"/>
                <w:b/>
                <w:bCs/>
                <w:sz w:val="26"/>
                <w:szCs w:val="26"/>
              </w:rPr>
            </w:pPr>
          </w:p>
        </w:tc>
        <w:tc>
          <w:tcPr>
            <w:tcW w:w="4536" w:type="dxa"/>
            <w:shd w:val="clear" w:color="auto" w:fill="auto"/>
          </w:tcPr>
          <w:p w:rsidR="00102266" w:rsidRPr="003776AA" w:rsidRDefault="00102266" w:rsidP="00505F80">
            <w:pPr>
              <w:rPr>
                <w:rFonts w:ascii="Garamond" w:hAnsi="Garamond"/>
                <w:b/>
                <w:bCs/>
                <w:sz w:val="26"/>
                <w:szCs w:val="26"/>
              </w:rPr>
            </w:pPr>
          </w:p>
        </w:tc>
      </w:tr>
      <w:tr w:rsidR="00102266" w:rsidRPr="003776AA" w:rsidTr="00505F80">
        <w:tc>
          <w:tcPr>
            <w:tcW w:w="4536" w:type="dxa"/>
            <w:shd w:val="clear" w:color="auto" w:fill="auto"/>
          </w:tcPr>
          <w:p w:rsidR="00102266" w:rsidRPr="003776AA" w:rsidRDefault="00102266" w:rsidP="00505F80">
            <w:pPr>
              <w:rPr>
                <w:rFonts w:ascii="Garamond" w:hAnsi="Garamond"/>
                <w:b/>
                <w:bCs/>
              </w:rPr>
            </w:pPr>
            <w:r w:rsidRPr="003776AA">
              <w:rPr>
                <w:rFonts w:ascii="Garamond" w:hAnsi="Garamond"/>
                <w:b/>
                <w:bCs/>
              </w:rPr>
              <w:t>Point 2</w:t>
            </w:r>
          </w:p>
          <w:p w:rsidR="00102266" w:rsidRPr="003776AA" w:rsidRDefault="00102266" w:rsidP="00505F80">
            <w:pPr>
              <w:rPr>
                <w:rFonts w:ascii="Garamond" w:hAnsi="Garamond"/>
              </w:rPr>
            </w:pPr>
            <w:r w:rsidRPr="003776AA">
              <w:rPr>
                <w:rFonts w:ascii="Garamond" w:hAnsi="Garamond"/>
              </w:rPr>
              <w:t>Absolute freedom of navigation upon the seas outside territorial waters.</w:t>
            </w:r>
          </w:p>
          <w:p w:rsidR="00102266" w:rsidRPr="003776AA" w:rsidRDefault="00102266" w:rsidP="00505F80">
            <w:pPr>
              <w:rPr>
                <w:rFonts w:ascii="Garamond" w:hAnsi="Garamond"/>
                <w:b/>
                <w:bCs/>
                <w:sz w:val="26"/>
                <w:szCs w:val="26"/>
              </w:rPr>
            </w:pPr>
          </w:p>
          <w:p w:rsidR="00102266" w:rsidRPr="003776AA" w:rsidRDefault="00102266" w:rsidP="00505F80">
            <w:pPr>
              <w:rPr>
                <w:rFonts w:ascii="Garamond" w:hAnsi="Garamond"/>
                <w:b/>
                <w:bCs/>
                <w:sz w:val="26"/>
                <w:szCs w:val="26"/>
              </w:rPr>
            </w:pPr>
          </w:p>
          <w:p w:rsidR="00102266" w:rsidRPr="003776AA" w:rsidRDefault="00102266" w:rsidP="00505F80">
            <w:pPr>
              <w:rPr>
                <w:rFonts w:ascii="Garamond" w:hAnsi="Garamond"/>
                <w:b/>
                <w:bCs/>
                <w:sz w:val="26"/>
                <w:szCs w:val="26"/>
              </w:rPr>
            </w:pPr>
          </w:p>
        </w:tc>
        <w:tc>
          <w:tcPr>
            <w:tcW w:w="4536" w:type="dxa"/>
            <w:shd w:val="clear" w:color="auto" w:fill="auto"/>
          </w:tcPr>
          <w:p w:rsidR="00102266" w:rsidRPr="003776AA" w:rsidRDefault="00102266" w:rsidP="00505F80">
            <w:pPr>
              <w:rPr>
                <w:rFonts w:ascii="Garamond" w:hAnsi="Garamond"/>
                <w:b/>
                <w:bCs/>
                <w:sz w:val="26"/>
                <w:szCs w:val="26"/>
              </w:rPr>
            </w:pPr>
          </w:p>
        </w:tc>
        <w:tc>
          <w:tcPr>
            <w:tcW w:w="4536" w:type="dxa"/>
            <w:shd w:val="clear" w:color="auto" w:fill="auto"/>
          </w:tcPr>
          <w:p w:rsidR="00102266" w:rsidRPr="003776AA" w:rsidRDefault="00102266" w:rsidP="00505F80">
            <w:pPr>
              <w:rPr>
                <w:rFonts w:ascii="Garamond" w:hAnsi="Garamond"/>
                <w:b/>
                <w:bCs/>
                <w:sz w:val="26"/>
                <w:szCs w:val="26"/>
              </w:rPr>
            </w:pPr>
          </w:p>
        </w:tc>
      </w:tr>
      <w:tr w:rsidR="00102266" w:rsidRPr="003776AA" w:rsidTr="00505F80">
        <w:tc>
          <w:tcPr>
            <w:tcW w:w="4536" w:type="dxa"/>
            <w:shd w:val="clear" w:color="auto" w:fill="auto"/>
          </w:tcPr>
          <w:p w:rsidR="00102266" w:rsidRPr="003776AA" w:rsidRDefault="00102266" w:rsidP="00505F80">
            <w:pPr>
              <w:rPr>
                <w:rFonts w:ascii="Garamond" w:hAnsi="Garamond"/>
                <w:b/>
                <w:bCs/>
              </w:rPr>
            </w:pPr>
            <w:r w:rsidRPr="003776AA">
              <w:rPr>
                <w:rFonts w:ascii="Garamond" w:hAnsi="Garamond"/>
                <w:b/>
                <w:bCs/>
              </w:rPr>
              <w:t>Point 3</w:t>
            </w:r>
          </w:p>
          <w:p w:rsidR="00102266" w:rsidRPr="003776AA" w:rsidRDefault="00102266" w:rsidP="00505F80">
            <w:pPr>
              <w:rPr>
                <w:rFonts w:ascii="Garamond" w:hAnsi="Garamond"/>
              </w:rPr>
            </w:pPr>
            <w:r w:rsidRPr="003776AA">
              <w:rPr>
                <w:rFonts w:ascii="Garamond" w:hAnsi="Garamond"/>
              </w:rPr>
              <w:t>The removal of all economic barriers and establishment of equality of trade.</w:t>
            </w:r>
          </w:p>
          <w:p w:rsidR="00102266" w:rsidRPr="003776AA" w:rsidRDefault="00102266" w:rsidP="00505F80">
            <w:pPr>
              <w:rPr>
                <w:rFonts w:ascii="Garamond" w:hAnsi="Garamond"/>
                <w:b/>
                <w:bCs/>
                <w:sz w:val="26"/>
                <w:szCs w:val="26"/>
              </w:rPr>
            </w:pPr>
          </w:p>
          <w:p w:rsidR="00102266" w:rsidRPr="003776AA" w:rsidRDefault="00102266" w:rsidP="00505F80">
            <w:pPr>
              <w:rPr>
                <w:rFonts w:ascii="Garamond" w:hAnsi="Garamond"/>
                <w:b/>
                <w:bCs/>
                <w:sz w:val="26"/>
                <w:szCs w:val="26"/>
              </w:rPr>
            </w:pPr>
          </w:p>
          <w:p w:rsidR="00102266" w:rsidRPr="003776AA" w:rsidRDefault="00102266" w:rsidP="00505F80">
            <w:pPr>
              <w:rPr>
                <w:rFonts w:ascii="Garamond" w:hAnsi="Garamond"/>
                <w:b/>
                <w:bCs/>
                <w:sz w:val="26"/>
                <w:szCs w:val="26"/>
              </w:rPr>
            </w:pPr>
          </w:p>
        </w:tc>
        <w:tc>
          <w:tcPr>
            <w:tcW w:w="4536" w:type="dxa"/>
            <w:shd w:val="clear" w:color="auto" w:fill="auto"/>
          </w:tcPr>
          <w:p w:rsidR="00102266" w:rsidRPr="003776AA" w:rsidRDefault="00102266" w:rsidP="00505F80">
            <w:pPr>
              <w:rPr>
                <w:rFonts w:ascii="Garamond" w:hAnsi="Garamond"/>
                <w:b/>
                <w:bCs/>
                <w:sz w:val="26"/>
                <w:szCs w:val="26"/>
              </w:rPr>
            </w:pPr>
          </w:p>
        </w:tc>
        <w:tc>
          <w:tcPr>
            <w:tcW w:w="4536" w:type="dxa"/>
            <w:shd w:val="clear" w:color="auto" w:fill="auto"/>
          </w:tcPr>
          <w:p w:rsidR="00102266" w:rsidRPr="003776AA" w:rsidRDefault="00102266" w:rsidP="00505F80">
            <w:pPr>
              <w:rPr>
                <w:rFonts w:ascii="Garamond" w:hAnsi="Garamond"/>
                <w:b/>
                <w:bCs/>
                <w:sz w:val="26"/>
                <w:szCs w:val="26"/>
              </w:rPr>
            </w:pPr>
          </w:p>
        </w:tc>
      </w:tr>
      <w:tr w:rsidR="00102266" w:rsidRPr="003776AA" w:rsidTr="00505F80">
        <w:tc>
          <w:tcPr>
            <w:tcW w:w="4536" w:type="dxa"/>
            <w:shd w:val="clear" w:color="auto" w:fill="auto"/>
          </w:tcPr>
          <w:p w:rsidR="00102266" w:rsidRPr="003776AA" w:rsidRDefault="00102266" w:rsidP="00505F80">
            <w:pPr>
              <w:rPr>
                <w:rFonts w:ascii="Garamond" w:hAnsi="Garamond"/>
                <w:b/>
                <w:bCs/>
              </w:rPr>
            </w:pPr>
            <w:r w:rsidRPr="003776AA">
              <w:rPr>
                <w:rFonts w:ascii="Garamond" w:hAnsi="Garamond"/>
                <w:b/>
                <w:bCs/>
              </w:rPr>
              <w:t>Point 4</w:t>
            </w:r>
          </w:p>
          <w:p w:rsidR="00102266" w:rsidRPr="003776AA" w:rsidRDefault="00102266" w:rsidP="00505F80">
            <w:pPr>
              <w:rPr>
                <w:rFonts w:ascii="Garamond" w:hAnsi="Garamond"/>
              </w:rPr>
            </w:pPr>
            <w:r w:rsidRPr="003776AA">
              <w:rPr>
                <w:rFonts w:ascii="Garamond" w:hAnsi="Garamond"/>
              </w:rPr>
              <w:t>Guarantees that national armaments</w:t>
            </w:r>
            <w:r>
              <w:rPr>
                <w:rFonts w:ascii="Garamond" w:hAnsi="Garamond"/>
              </w:rPr>
              <w:t xml:space="preserve"> (weapons)</w:t>
            </w:r>
            <w:r w:rsidRPr="003776AA">
              <w:rPr>
                <w:rFonts w:ascii="Garamond" w:hAnsi="Garamond"/>
              </w:rPr>
              <w:t xml:space="preserve"> will be reduced.</w:t>
            </w:r>
          </w:p>
          <w:p w:rsidR="00102266" w:rsidRPr="003776AA" w:rsidRDefault="00102266" w:rsidP="00505F80">
            <w:pPr>
              <w:rPr>
                <w:rFonts w:ascii="Garamond" w:hAnsi="Garamond"/>
                <w:b/>
                <w:bCs/>
                <w:sz w:val="26"/>
                <w:szCs w:val="26"/>
              </w:rPr>
            </w:pPr>
          </w:p>
          <w:p w:rsidR="00102266" w:rsidRPr="003776AA" w:rsidRDefault="00102266" w:rsidP="00505F80">
            <w:pPr>
              <w:rPr>
                <w:rFonts w:ascii="Garamond" w:hAnsi="Garamond"/>
                <w:b/>
                <w:bCs/>
                <w:sz w:val="26"/>
                <w:szCs w:val="26"/>
              </w:rPr>
            </w:pPr>
          </w:p>
          <w:p w:rsidR="00102266" w:rsidRPr="003776AA" w:rsidRDefault="00102266" w:rsidP="00505F80">
            <w:pPr>
              <w:rPr>
                <w:rFonts w:ascii="Garamond" w:hAnsi="Garamond"/>
                <w:b/>
                <w:bCs/>
                <w:sz w:val="26"/>
                <w:szCs w:val="26"/>
              </w:rPr>
            </w:pPr>
          </w:p>
        </w:tc>
        <w:tc>
          <w:tcPr>
            <w:tcW w:w="4536" w:type="dxa"/>
            <w:shd w:val="clear" w:color="auto" w:fill="auto"/>
          </w:tcPr>
          <w:p w:rsidR="00102266" w:rsidRPr="003776AA" w:rsidRDefault="00102266" w:rsidP="00505F80">
            <w:pPr>
              <w:rPr>
                <w:rFonts w:ascii="Garamond" w:hAnsi="Garamond"/>
                <w:b/>
                <w:bCs/>
                <w:sz w:val="26"/>
                <w:szCs w:val="26"/>
              </w:rPr>
            </w:pPr>
          </w:p>
        </w:tc>
        <w:tc>
          <w:tcPr>
            <w:tcW w:w="4536" w:type="dxa"/>
            <w:shd w:val="clear" w:color="auto" w:fill="auto"/>
          </w:tcPr>
          <w:p w:rsidR="00102266" w:rsidRPr="003776AA" w:rsidRDefault="00102266" w:rsidP="00505F80">
            <w:pPr>
              <w:rPr>
                <w:rFonts w:ascii="Garamond" w:hAnsi="Garamond"/>
                <w:b/>
                <w:bCs/>
                <w:sz w:val="26"/>
                <w:szCs w:val="26"/>
              </w:rPr>
            </w:pPr>
          </w:p>
        </w:tc>
      </w:tr>
      <w:tr w:rsidR="00102266" w:rsidRPr="003776AA" w:rsidTr="00505F80">
        <w:tc>
          <w:tcPr>
            <w:tcW w:w="4536" w:type="dxa"/>
            <w:shd w:val="clear" w:color="auto" w:fill="auto"/>
          </w:tcPr>
          <w:p w:rsidR="00102266" w:rsidRDefault="00102266" w:rsidP="00505F80">
            <w:pPr>
              <w:rPr>
                <w:rFonts w:ascii="Garamond" w:hAnsi="Garamond"/>
                <w:b/>
                <w:bCs/>
              </w:rPr>
            </w:pPr>
            <w:r>
              <w:rPr>
                <w:rFonts w:ascii="Garamond" w:hAnsi="Garamond"/>
                <w:b/>
                <w:bCs/>
              </w:rPr>
              <w:t>Point 5</w:t>
            </w:r>
          </w:p>
          <w:p w:rsidR="00102266" w:rsidRPr="003776AA" w:rsidRDefault="00102266" w:rsidP="00102266">
            <w:pPr>
              <w:rPr>
                <w:rFonts w:ascii="Garamond" w:hAnsi="Garamond"/>
              </w:rPr>
            </w:pPr>
            <w:r w:rsidRPr="003776AA">
              <w:rPr>
                <w:rFonts w:ascii="Garamond" w:hAnsi="Garamond"/>
              </w:rPr>
              <w:t>Adjustment of colonial claims, that in determining all such questions of sovereignty, the interests of the people concerned must have equal weight with the claims of the government whose title is to be determined.</w:t>
            </w:r>
          </w:p>
          <w:p w:rsidR="00102266" w:rsidRPr="00102266" w:rsidRDefault="00102266" w:rsidP="00505F80">
            <w:pPr>
              <w:rPr>
                <w:rFonts w:ascii="Garamond" w:hAnsi="Garamond"/>
                <w:bCs/>
              </w:rPr>
            </w:pPr>
          </w:p>
        </w:tc>
        <w:tc>
          <w:tcPr>
            <w:tcW w:w="4536" w:type="dxa"/>
            <w:shd w:val="clear" w:color="auto" w:fill="auto"/>
          </w:tcPr>
          <w:p w:rsidR="00102266" w:rsidRPr="003776AA" w:rsidRDefault="00102266" w:rsidP="00505F80">
            <w:pPr>
              <w:rPr>
                <w:rFonts w:ascii="Garamond" w:hAnsi="Garamond"/>
                <w:b/>
                <w:bCs/>
                <w:sz w:val="26"/>
                <w:szCs w:val="26"/>
              </w:rPr>
            </w:pPr>
          </w:p>
        </w:tc>
        <w:tc>
          <w:tcPr>
            <w:tcW w:w="4536" w:type="dxa"/>
            <w:shd w:val="clear" w:color="auto" w:fill="auto"/>
          </w:tcPr>
          <w:p w:rsidR="00102266" w:rsidRPr="003776AA" w:rsidRDefault="00102266" w:rsidP="00505F80">
            <w:pPr>
              <w:rPr>
                <w:rFonts w:ascii="Garamond" w:hAnsi="Garamond"/>
                <w:b/>
                <w:bCs/>
                <w:sz w:val="26"/>
                <w:szCs w:val="26"/>
              </w:rPr>
            </w:pPr>
          </w:p>
        </w:tc>
      </w:tr>
    </w:tbl>
    <w:p w:rsidR="00102266" w:rsidRDefault="00102266" w:rsidP="001022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997"/>
        <w:gridCol w:w="3112"/>
      </w:tblGrid>
      <w:tr w:rsidR="00102266" w:rsidRPr="003776AA" w:rsidTr="00102266">
        <w:trPr>
          <w:trHeight w:val="156"/>
        </w:trPr>
        <w:tc>
          <w:tcPr>
            <w:tcW w:w="3241" w:type="dxa"/>
            <w:shd w:val="clear" w:color="auto" w:fill="auto"/>
          </w:tcPr>
          <w:p w:rsidR="00102266" w:rsidRPr="003776AA" w:rsidRDefault="00102266" w:rsidP="00505F80">
            <w:pPr>
              <w:rPr>
                <w:rFonts w:ascii="Garamond" w:hAnsi="Garamond"/>
                <w:b/>
                <w:bCs/>
                <w:sz w:val="26"/>
                <w:szCs w:val="26"/>
                <w:u w:val="single"/>
              </w:rPr>
            </w:pPr>
            <w:r w:rsidRPr="003776AA">
              <w:rPr>
                <w:rFonts w:ascii="Garamond" w:hAnsi="Garamond"/>
                <w:b/>
                <w:bCs/>
                <w:sz w:val="26"/>
                <w:szCs w:val="26"/>
                <w:u w:val="single"/>
              </w:rPr>
              <w:lastRenderedPageBreak/>
              <w:t>What It Says</w:t>
            </w:r>
          </w:p>
        </w:tc>
        <w:tc>
          <w:tcPr>
            <w:tcW w:w="2997" w:type="dxa"/>
            <w:shd w:val="clear" w:color="auto" w:fill="auto"/>
          </w:tcPr>
          <w:p w:rsidR="00102266" w:rsidRPr="003776AA" w:rsidRDefault="00102266" w:rsidP="00505F80">
            <w:pPr>
              <w:rPr>
                <w:rFonts w:ascii="Garamond" w:hAnsi="Garamond"/>
                <w:b/>
                <w:bCs/>
                <w:sz w:val="26"/>
                <w:szCs w:val="26"/>
                <w:u w:val="single"/>
              </w:rPr>
            </w:pPr>
            <w:r w:rsidRPr="003776AA">
              <w:rPr>
                <w:rFonts w:ascii="Garamond" w:hAnsi="Garamond"/>
                <w:b/>
                <w:bCs/>
                <w:sz w:val="26"/>
                <w:szCs w:val="26"/>
                <w:u w:val="single"/>
              </w:rPr>
              <w:t>What It Means</w:t>
            </w:r>
          </w:p>
        </w:tc>
        <w:tc>
          <w:tcPr>
            <w:tcW w:w="3112" w:type="dxa"/>
            <w:shd w:val="clear" w:color="auto" w:fill="auto"/>
          </w:tcPr>
          <w:p w:rsidR="00102266" w:rsidRPr="003776AA" w:rsidRDefault="00102266" w:rsidP="00505F80">
            <w:pPr>
              <w:rPr>
                <w:rFonts w:ascii="Garamond" w:hAnsi="Garamond"/>
                <w:b/>
                <w:bCs/>
                <w:sz w:val="26"/>
                <w:szCs w:val="26"/>
                <w:u w:val="single"/>
              </w:rPr>
            </w:pPr>
            <w:r w:rsidRPr="003776AA">
              <w:rPr>
                <w:rFonts w:ascii="Garamond" w:hAnsi="Garamond"/>
                <w:b/>
                <w:bCs/>
                <w:sz w:val="26"/>
                <w:szCs w:val="26"/>
                <w:u w:val="single"/>
              </w:rPr>
              <w:t>Cause (if any) It’s A Reaction To</w:t>
            </w:r>
          </w:p>
        </w:tc>
      </w:tr>
      <w:tr w:rsidR="00102266" w:rsidRPr="003776AA" w:rsidTr="00102266">
        <w:trPr>
          <w:trHeight w:val="1495"/>
        </w:trPr>
        <w:tc>
          <w:tcPr>
            <w:tcW w:w="3241" w:type="dxa"/>
            <w:shd w:val="clear" w:color="auto" w:fill="auto"/>
          </w:tcPr>
          <w:p w:rsidR="00102266" w:rsidRPr="003776AA" w:rsidRDefault="00102266" w:rsidP="00505F80">
            <w:pPr>
              <w:rPr>
                <w:rFonts w:ascii="Garamond" w:hAnsi="Garamond"/>
                <w:b/>
                <w:bCs/>
              </w:rPr>
            </w:pPr>
            <w:r w:rsidRPr="003776AA">
              <w:rPr>
                <w:rFonts w:ascii="Garamond" w:hAnsi="Garamond"/>
                <w:b/>
                <w:bCs/>
              </w:rPr>
              <w:t>Point 12</w:t>
            </w:r>
          </w:p>
          <w:p w:rsidR="00102266" w:rsidRPr="003776AA" w:rsidRDefault="00102266" w:rsidP="00505F80">
            <w:pPr>
              <w:rPr>
                <w:rFonts w:ascii="Garamond" w:hAnsi="Garamond"/>
              </w:rPr>
            </w:pPr>
            <w:r w:rsidRPr="003776AA">
              <w:rPr>
                <w:rFonts w:ascii="Garamond" w:hAnsi="Garamond"/>
              </w:rPr>
              <w:t xml:space="preserve">The Turkish portion of the Ottoman Empire should have a secure sovereignty, but the other nationalities which are under Turkish rule should have an undoubted security of life and an opportunity of independent development, and the </w:t>
            </w:r>
            <w:smartTag w:uri="urn:schemas-microsoft-com:office:smarttags" w:element="place">
              <w:r w:rsidRPr="003776AA">
                <w:rPr>
                  <w:rFonts w:ascii="Garamond" w:hAnsi="Garamond"/>
                </w:rPr>
                <w:t>Dardanelles</w:t>
              </w:r>
            </w:smartTag>
            <w:r w:rsidRPr="003776AA">
              <w:rPr>
                <w:rFonts w:ascii="Garamond" w:hAnsi="Garamond"/>
              </w:rPr>
              <w:t xml:space="preserve"> should be permanently opened as passage to the ships and commerce of all nations.</w:t>
            </w:r>
          </w:p>
          <w:p w:rsidR="00102266" w:rsidRPr="003776AA" w:rsidRDefault="00102266" w:rsidP="00505F80">
            <w:pPr>
              <w:rPr>
                <w:rFonts w:ascii="Garamond" w:hAnsi="Garamond"/>
                <w:b/>
                <w:bCs/>
                <w:sz w:val="26"/>
                <w:szCs w:val="26"/>
              </w:rPr>
            </w:pPr>
          </w:p>
        </w:tc>
        <w:tc>
          <w:tcPr>
            <w:tcW w:w="2997" w:type="dxa"/>
            <w:shd w:val="clear" w:color="auto" w:fill="auto"/>
          </w:tcPr>
          <w:p w:rsidR="00102266" w:rsidRPr="003776AA" w:rsidRDefault="00102266" w:rsidP="00505F80">
            <w:pPr>
              <w:rPr>
                <w:rFonts w:ascii="Garamond" w:hAnsi="Garamond"/>
                <w:b/>
                <w:bCs/>
                <w:sz w:val="26"/>
                <w:szCs w:val="26"/>
              </w:rPr>
            </w:pPr>
          </w:p>
        </w:tc>
        <w:tc>
          <w:tcPr>
            <w:tcW w:w="3112" w:type="dxa"/>
            <w:shd w:val="clear" w:color="auto" w:fill="auto"/>
          </w:tcPr>
          <w:p w:rsidR="00102266" w:rsidRPr="003776AA" w:rsidRDefault="00102266" w:rsidP="00505F80">
            <w:pPr>
              <w:rPr>
                <w:rFonts w:ascii="Garamond" w:hAnsi="Garamond"/>
                <w:b/>
                <w:bCs/>
                <w:sz w:val="26"/>
                <w:szCs w:val="26"/>
              </w:rPr>
            </w:pPr>
          </w:p>
        </w:tc>
      </w:tr>
      <w:tr w:rsidR="00102266" w:rsidRPr="003776AA" w:rsidTr="00102266">
        <w:trPr>
          <w:trHeight w:val="784"/>
        </w:trPr>
        <w:tc>
          <w:tcPr>
            <w:tcW w:w="3241" w:type="dxa"/>
            <w:shd w:val="clear" w:color="auto" w:fill="auto"/>
          </w:tcPr>
          <w:p w:rsidR="00102266" w:rsidRPr="003776AA" w:rsidRDefault="00102266" w:rsidP="00505F80">
            <w:pPr>
              <w:rPr>
                <w:rFonts w:ascii="Garamond" w:hAnsi="Garamond"/>
                <w:b/>
                <w:bCs/>
              </w:rPr>
            </w:pPr>
            <w:r w:rsidRPr="003776AA">
              <w:rPr>
                <w:rFonts w:ascii="Garamond" w:hAnsi="Garamond"/>
                <w:b/>
                <w:bCs/>
              </w:rPr>
              <w:t>Point 14</w:t>
            </w:r>
          </w:p>
          <w:p w:rsidR="00102266" w:rsidRPr="003776AA" w:rsidRDefault="00102266" w:rsidP="00505F80">
            <w:pPr>
              <w:rPr>
                <w:rFonts w:ascii="Garamond" w:hAnsi="Garamond"/>
              </w:rPr>
            </w:pPr>
            <w:r w:rsidRPr="003776AA">
              <w:rPr>
                <w:rFonts w:ascii="Garamond" w:hAnsi="Garamond"/>
              </w:rPr>
              <w:t xml:space="preserve">The </w:t>
            </w:r>
            <w:smartTag w:uri="urn:schemas-microsoft-com:office:smarttags" w:element="place">
              <w:r w:rsidRPr="003776AA">
                <w:rPr>
                  <w:rFonts w:ascii="Garamond" w:hAnsi="Garamond"/>
                </w:rPr>
                <w:t>League of Nations</w:t>
              </w:r>
            </w:smartTag>
            <w:r w:rsidRPr="003776AA">
              <w:rPr>
                <w:rFonts w:ascii="Garamond" w:hAnsi="Garamond"/>
              </w:rPr>
              <w:t xml:space="preserve"> should be formed.</w:t>
            </w:r>
          </w:p>
          <w:p w:rsidR="00102266" w:rsidRPr="003776AA" w:rsidRDefault="00102266" w:rsidP="00505F80">
            <w:pPr>
              <w:rPr>
                <w:rFonts w:ascii="Garamond" w:hAnsi="Garamond"/>
                <w:b/>
                <w:bCs/>
                <w:sz w:val="26"/>
                <w:szCs w:val="26"/>
              </w:rPr>
            </w:pPr>
          </w:p>
        </w:tc>
        <w:tc>
          <w:tcPr>
            <w:tcW w:w="2997" w:type="dxa"/>
            <w:shd w:val="clear" w:color="auto" w:fill="auto"/>
          </w:tcPr>
          <w:p w:rsidR="00102266" w:rsidRPr="003776AA" w:rsidRDefault="00102266" w:rsidP="00505F80">
            <w:pPr>
              <w:rPr>
                <w:rFonts w:ascii="Garamond" w:hAnsi="Garamond"/>
                <w:b/>
                <w:bCs/>
                <w:sz w:val="26"/>
                <w:szCs w:val="26"/>
              </w:rPr>
            </w:pPr>
          </w:p>
        </w:tc>
        <w:tc>
          <w:tcPr>
            <w:tcW w:w="3112" w:type="dxa"/>
            <w:shd w:val="clear" w:color="auto" w:fill="auto"/>
          </w:tcPr>
          <w:p w:rsidR="00102266" w:rsidRPr="003776AA" w:rsidRDefault="00102266" w:rsidP="00505F80">
            <w:pPr>
              <w:rPr>
                <w:rFonts w:ascii="Garamond" w:hAnsi="Garamond"/>
                <w:b/>
                <w:bCs/>
                <w:sz w:val="26"/>
                <w:szCs w:val="26"/>
              </w:rPr>
            </w:pPr>
          </w:p>
        </w:tc>
      </w:tr>
    </w:tbl>
    <w:p w:rsidR="00102266" w:rsidRDefault="00102266" w:rsidP="00102266">
      <w:pPr>
        <w:ind w:left="1440" w:hanging="1440"/>
        <w:rPr>
          <w:rFonts w:ascii="Garamond" w:hAnsi="Garamond"/>
          <w:sz w:val="28"/>
          <w:szCs w:val="28"/>
        </w:rPr>
      </w:pPr>
    </w:p>
    <w:p w:rsidR="00A611F1" w:rsidRPr="00A611F1" w:rsidRDefault="00A611F1" w:rsidP="00102266">
      <w:pPr>
        <w:ind w:left="1440" w:hanging="1440"/>
        <w:rPr>
          <w:rFonts w:ascii="Garamond" w:hAnsi="Garamond"/>
          <w:b/>
          <w:sz w:val="28"/>
          <w:szCs w:val="28"/>
        </w:rPr>
      </w:pPr>
      <w:r>
        <w:rPr>
          <w:rFonts w:ascii="Garamond" w:hAnsi="Garamond"/>
          <w:b/>
          <w:sz w:val="28"/>
          <w:szCs w:val="28"/>
        </w:rPr>
        <w:t>Use the document to answer the following questions.</w:t>
      </w:r>
      <w:bookmarkStart w:id="0" w:name="_GoBack"/>
      <w:bookmarkEnd w:id="0"/>
    </w:p>
    <w:p w:rsidR="00102266" w:rsidRPr="0043364C" w:rsidRDefault="00102266" w:rsidP="00102266">
      <w:pPr>
        <w:rPr>
          <w:rFonts w:ascii="Garamond" w:hAnsi="Garamond"/>
          <w:bCs/>
          <w:sz w:val="22"/>
          <w:szCs w:val="22"/>
        </w:rPr>
      </w:pPr>
      <w:proofErr w:type="gramStart"/>
      <w:r w:rsidRPr="0043364C">
        <w:rPr>
          <w:rFonts w:ascii="Garamond" w:hAnsi="Garamond"/>
          <w:bCs/>
          <w:sz w:val="22"/>
          <w:szCs w:val="22"/>
        </w:rPr>
        <w:t>source</w:t>
      </w:r>
      <w:proofErr w:type="gramEnd"/>
      <w:r w:rsidRPr="0043364C">
        <w:rPr>
          <w:rFonts w:ascii="Garamond" w:hAnsi="Garamond"/>
          <w:bCs/>
          <w:sz w:val="22"/>
          <w:szCs w:val="22"/>
        </w:rPr>
        <w:t>: http://www.fordham.edu/halsall/mod/1919versailles.html</w:t>
      </w:r>
    </w:p>
    <w:p w:rsidR="00102266" w:rsidRPr="0043364C" w:rsidRDefault="00102266" w:rsidP="00102266">
      <w:pPr>
        <w:rPr>
          <w:rFonts w:ascii="Garamond" w:hAnsi="Garamond"/>
          <w:bCs/>
          <w:sz w:val="22"/>
          <w:szCs w:val="22"/>
        </w:rPr>
      </w:pPr>
      <w:proofErr w:type="gramStart"/>
      <w:r w:rsidRPr="0043364C">
        <w:rPr>
          <w:rFonts w:ascii="Garamond" w:hAnsi="Garamond"/>
          <w:bCs/>
          <w:sz w:val="22"/>
          <w:szCs w:val="22"/>
        </w:rPr>
        <w:t>retrieved</w:t>
      </w:r>
      <w:proofErr w:type="gramEnd"/>
      <w:r w:rsidRPr="0043364C">
        <w:rPr>
          <w:rFonts w:ascii="Garamond" w:hAnsi="Garamond"/>
          <w:bCs/>
          <w:sz w:val="22"/>
          <w:szCs w:val="22"/>
        </w:rPr>
        <w:t>: January 23, 2011</w:t>
      </w:r>
    </w:p>
    <w:p w:rsidR="00102266" w:rsidRPr="00EF3BC7" w:rsidRDefault="00102266" w:rsidP="00102266">
      <w:pPr>
        <w:rPr>
          <w:rFonts w:ascii="Garamond" w:hAnsi="Garamond"/>
          <w:iCs/>
        </w:rPr>
      </w:pPr>
    </w:p>
    <w:p w:rsidR="00102266" w:rsidRPr="00102266" w:rsidRDefault="00102266" w:rsidP="00102266">
      <w:pPr>
        <w:numPr>
          <w:ilvl w:val="0"/>
          <w:numId w:val="1"/>
        </w:numPr>
        <w:tabs>
          <w:tab w:val="clear" w:pos="720"/>
          <w:tab w:val="num" w:pos="360"/>
        </w:tabs>
        <w:ind w:left="360"/>
        <w:rPr>
          <w:rFonts w:ascii="Garamond" w:hAnsi="Garamond"/>
          <w:iCs/>
        </w:rPr>
      </w:pPr>
      <w:r w:rsidRPr="00EF3BC7">
        <w:rPr>
          <w:rFonts w:ascii="Garamond" w:hAnsi="Garamond"/>
          <w:iCs/>
          <w:color w:val="000000"/>
        </w:rPr>
        <w:t>How much European land did Germany lose?</w:t>
      </w:r>
    </w:p>
    <w:p w:rsidR="00102266" w:rsidRPr="00102266" w:rsidRDefault="00102266" w:rsidP="00102266">
      <w:pPr>
        <w:ind w:left="360"/>
        <w:rPr>
          <w:rFonts w:ascii="Garamond" w:hAnsi="Garamond"/>
          <w:iCs/>
        </w:rPr>
      </w:pPr>
    </w:p>
    <w:p w:rsidR="00102266" w:rsidRPr="00102266" w:rsidRDefault="00102266" w:rsidP="00102266">
      <w:pPr>
        <w:numPr>
          <w:ilvl w:val="0"/>
          <w:numId w:val="1"/>
        </w:numPr>
        <w:tabs>
          <w:tab w:val="clear" w:pos="720"/>
          <w:tab w:val="num" w:pos="360"/>
        </w:tabs>
        <w:ind w:left="360"/>
        <w:rPr>
          <w:rFonts w:ascii="Garamond" w:hAnsi="Garamond"/>
          <w:color w:val="000000"/>
        </w:rPr>
      </w:pPr>
      <w:r>
        <w:rPr>
          <w:rFonts w:ascii="Garamond" w:hAnsi="Garamond"/>
          <w:iCs/>
          <w:color w:val="000000"/>
        </w:rPr>
        <w:t>Which region</w:t>
      </w:r>
      <w:r w:rsidRPr="00102266">
        <w:rPr>
          <w:rFonts w:ascii="Garamond" w:hAnsi="Garamond"/>
          <w:iCs/>
          <w:color w:val="000000"/>
        </w:rPr>
        <w:t xml:space="preserve"> specifically? </w:t>
      </w:r>
    </w:p>
    <w:p w:rsidR="00102266" w:rsidRPr="00102266" w:rsidRDefault="00102266" w:rsidP="00102266">
      <w:pPr>
        <w:rPr>
          <w:rFonts w:ascii="Garamond" w:hAnsi="Garamond"/>
          <w:color w:val="000000"/>
        </w:rPr>
      </w:pPr>
    </w:p>
    <w:p w:rsidR="00102266" w:rsidRDefault="00102266" w:rsidP="00102266">
      <w:pPr>
        <w:numPr>
          <w:ilvl w:val="0"/>
          <w:numId w:val="1"/>
        </w:numPr>
        <w:tabs>
          <w:tab w:val="clear" w:pos="720"/>
          <w:tab w:val="num" w:pos="360"/>
        </w:tabs>
        <w:ind w:left="360"/>
        <w:rPr>
          <w:rFonts w:ascii="Garamond" w:hAnsi="Garamond"/>
          <w:color w:val="000000"/>
        </w:rPr>
      </w:pPr>
      <w:r w:rsidRPr="00102266">
        <w:rPr>
          <w:rFonts w:ascii="Garamond" w:hAnsi="Garamond"/>
          <w:color w:val="000000"/>
        </w:rPr>
        <w:t>To which countries did this land go?</w:t>
      </w:r>
    </w:p>
    <w:p w:rsidR="00102266" w:rsidRPr="00102266" w:rsidRDefault="00102266" w:rsidP="00102266">
      <w:pPr>
        <w:tabs>
          <w:tab w:val="num" w:pos="360"/>
        </w:tabs>
        <w:rPr>
          <w:rFonts w:ascii="Garamond" w:hAnsi="Garamond"/>
          <w:color w:val="000000"/>
        </w:rPr>
      </w:pPr>
    </w:p>
    <w:p w:rsidR="00102266" w:rsidRDefault="00102266" w:rsidP="00102266">
      <w:pPr>
        <w:numPr>
          <w:ilvl w:val="0"/>
          <w:numId w:val="1"/>
        </w:numPr>
        <w:tabs>
          <w:tab w:val="clear" w:pos="720"/>
          <w:tab w:val="num" w:pos="360"/>
        </w:tabs>
        <w:ind w:left="360"/>
        <w:rPr>
          <w:rFonts w:ascii="Garamond" w:hAnsi="Garamond"/>
          <w:color w:val="000000"/>
        </w:rPr>
      </w:pPr>
      <w:r w:rsidRPr="00AA7320">
        <w:rPr>
          <w:rFonts w:ascii="Garamond" w:hAnsi="Garamond"/>
          <w:color w:val="000000"/>
        </w:rPr>
        <w:t>What sovereign powers did Germany lose? How</w:t>
      </w:r>
      <w:r>
        <w:rPr>
          <w:rFonts w:ascii="Garamond" w:hAnsi="Garamond"/>
          <w:color w:val="000000"/>
        </w:rPr>
        <w:t xml:space="preserve"> would Germany probably react?</w:t>
      </w:r>
    </w:p>
    <w:p w:rsidR="00102266" w:rsidRPr="00102266" w:rsidRDefault="00102266" w:rsidP="00102266">
      <w:pPr>
        <w:rPr>
          <w:rFonts w:ascii="Garamond" w:hAnsi="Garamond"/>
          <w:color w:val="000000"/>
        </w:rPr>
      </w:pPr>
      <w:r>
        <w:rPr>
          <w:rFonts w:ascii="Garamond" w:hAnsi="Garamond"/>
          <w:color w:val="000000"/>
        </w:rPr>
        <w:t xml:space="preserve"> </w:t>
      </w:r>
    </w:p>
    <w:p w:rsidR="00102266" w:rsidRDefault="00102266" w:rsidP="00102266">
      <w:pPr>
        <w:numPr>
          <w:ilvl w:val="0"/>
          <w:numId w:val="1"/>
        </w:numPr>
        <w:tabs>
          <w:tab w:val="clear" w:pos="720"/>
          <w:tab w:val="num" w:pos="360"/>
        </w:tabs>
        <w:ind w:left="360"/>
        <w:rPr>
          <w:rFonts w:ascii="Garamond" w:hAnsi="Garamond"/>
          <w:color w:val="000000"/>
        </w:rPr>
      </w:pPr>
      <w:r w:rsidRPr="00AA7320">
        <w:rPr>
          <w:rFonts w:ascii="Garamond" w:hAnsi="Garamond"/>
          <w:color w:val="000000"/>
        </w:rPr>
        <w:t>Was it reasonable to establish the demilitarized Rhineland buffer zo</w:t>
      </w:r>
      <w:r>
        <w:rPr>
          <w:rFonts w:ascii="Garamond" w:hAnsi="Garamond"/>
          <w:color w:val="000000"/>
        </w:rPr>
        <w:t>ne?</w:t>
      </w:r>
    </w:p>
    <w:p w:rsidR="00102266" w:rsidRPr="00102266" w:rsidRDefault="00102266" w:rsidP="00102266">
      <w:pPr>
        <w:rPr>
          <w:rFonts w:ascii="Garamond" w:hAnsi="Garamond"/>
          <w:color w:val="000000"/>
        </w:rPr>
      </w:pPr>
    </w:p>
    <w:p w:rsidR="00102266" w:rsidRDefault="00102266" w:rsidP="00102266">
      <w:pPr>
        <w:numPr>
          <w:ilvl w:val="0"/>
          <w:numId w:val="1"/>
        </w:numPr>
        <w:tabs>
          <w:tab w:val="clear" w:pos="720"/>
          <w:tab w:val="num" w:pos="360"/>
        </w:tabs>
        <w:ind w:left="360"/>
        <w:rPr>
          <w:rFonts w:ascii="Garamond" w:hAnsi="Garamond"/>
          <w:color w:val="000000"/>
        </w:rPr>
      </w:pPr>
      <w:r w:rsidRPr="00AA7320">
        <w:rPr>
          <w:rFonts w:ascii="Garamond" w:hAnsi="Garamond"/>
          <w:color w:val="000000"/>
        </w:rPr>
        <w:t>How would the terms regarding the Saar B</w:t>
      </w:r>
      <w:r>
        <w:rPr>
          <w:rFonts w:ascii="Garamond" w:hAnsi="Garamond"/>
          <w:color w:val="000000"/>
        </w:rPr>
        <w:t>asin affect the German economy?</w:t>
      </w:r>
    </w:p>
    <w:p w:rsidR="00102266" w:rsidRPr="00102266" w:rsidRDefault="00102266" w:rsidP="00102266">
      <w:pPr>
        <w:rPr>
          <w:rFonts w:ascii="Garamond" w:hAnsi="Garamond"/>
          <w:color w:val="000000"/>
        </w:rPr>
      </w:pPr>
    </w:p>
    <w:p w:rsidR="00102266" w:rsidRDefault="00102266" w:rsidP="00102266">
      <w:pPr>
        <w:numPr>
          <w:ilvl w:val="0"/>
          <w:numId w:val="1"/>
        </w:numPr>
        <w:tabs>
          <w:tab w:val="clear" w:pos="720"/>
          <w:tab w:val="num" w:pos="360"/>
        </w:tabs>
        <w:ind w:left="360"/>
        <w:rPr>
          <w:rFonts w:ascii="Garamond" w:hAnsi="Garamond"/>
          <w:color w:val="000000"/>
        </w:rPr>
      </w:pPr>
      <w:r w:rsidRPr="00AA7320">
        <w:rPr>
          <w:rFonts w:ascii="Garamond" w:hAnsi="Garamond"/>
          <w:color w:val="000000"/>
        </w:rPr>
        <w:t xml:space="preserve">How would Germany probably react to these terms? </w:t>
      </w:r>
    </w:p>
    <w:p w:rsidR="00102266" w:rsidRPr="00102266" w:rsidRDefault="00102266" w:rsidP="00102266">
      <w:pPr>
        <w:rPr>
          <w:rFonts w:ascii="Garamond" w:hAnsi="Garamond"/>
          <w:color w:val="000000"/>
        </w:rPr>
      </w:pPr>
    </w:p>
    <w:p w:rsidR="00102266" w:rsidRDefault="00102266" w:rsidP="00102266">
      <w:pPr>
        <w:numPr>
          <w:ilvl w:val="0"/>
          <w:numId w:val="1"/>
        </w:numPr>
        <w:tabs>
          <w:tab w:val="clear" w:pos="720"/>
          <w:tab w:val="num" w:pos="360"/>
        </w:tabs>
        <w:ind w:left="360"/>
        <w:rPr>
          <w:rFonts w:ascii="Garamond" w:hAnsi="Garamond"/>
          <w:color w:val="000000"/>
        </w:rPr>
      </w:pPr>
      <w:r w:rsidRPr="00AA7320">
        <w:rPr>
          <w:rFonts w:ascii="Garamond" w:hAnsi="Garamond"/>
          <w:color w:val="000000"/>
        </w:rPr>
        <w:t xml:space="preserve">How might German reparations affect the German economy? </w:t>
      </w:r>
    </w:p>
    <w:p w:rsidR="00102266" w:rsidRPr="00102266" w:rsidRDefault="00102266" w:rsidP="00102266">
      <w:pPr>
        <w:rPr>
          <w:rFonts w:ascii="Garamond" w:hAnsi="Garamond"/>
          <w:color w:val="000000"/>
        </w:rPr>
      </w:pPr>
    </w:p>
    <w:p w:rsidR="00102266" w:rsidRDefault="00102266" w:rsidP="00102266">
      <w:pPr>
        <w:numPr>
          <w:ilvl w:val="0"/>
          <w:numId w:val="1"/>
        </w:numPr>
        <w:tabs>
          <w:tab w:val="clear" w:pos="720"/>
          <w:tab w:val="num" w:pos="360"/>
        </w:tabs>
        <w:ind w:left="360"/>
        <w:rPr>
          <w:rFonts w:ascii="Garamond" w:hAnsi="Garamond"/>
          <w:color w:val="000000"/>
        </w:rPr>
      </w:pPr>
      <w:r w:rsidRPr="00102266">
        <w:rPr>
          <w:rFonts w:ascii="Garamond" w:hAnsi="Garamond"/>
          <w:color w:val="000000"/>
        </w:rPr>
        <w:t>Why does the infamous "war guilt clause," Article 231 single out Germany and not the other Central Powers?</w:t>
      </w:r>
    </w:p>
    <w:p w:rsidR="00102266" w:rsidRPr="00102266" w:rsidRDefault="00102266" w:rsidP="00102266">
      <w:pPr>
        <w:rPr>
          <w:rFonts w:ascii="Garamond" w:hAnsi="Garamond"/>
          <w:color w:val="000000"/>
        </w:rPr>
      </w:pPr>
    </w:p>
    <w:p w:rsidR="00102266" w:rsidRPr="00AA7320" w:rsidRDefault="00102266" w:rsidP="00102266">
      <w:pPr>
        <w:numPr>
          <w:ilvl w:val="0"/>
          <w:numId w:val="1"/>
        </w:numPr>
        <w:tabs>
          <w:tab w:val="clear" w:pos="720"/>
          <w:tab w:val="num" w:pos="360"/>
        </w:tabs>
        <w:ind w:left="360"/>
        <w:rPr>
          <w:rFonts w:ascii="Garamond" w:hAnsi="Garamond"/>
          <w:color w:val="000000"/>
        </w:rPr>
      </w:pPr>
      <w:r w:rsidRPr="00AA7320">
        <w:rPr>
          <w:rFonts w:ascii="Garamond" w:hAnsi="Garamond"/>
          <w:color w:val="000000"/>
        </w:rPr>
        <w:t xml:space="preserve">Is this clause accurate? Does </w:t>
      </w:r>
      <w:smartTag w:uri="urn:schemas-microsoft-com:office:smarttags" w:element="country-region">
        <w:smartTag w:uri="urn:schemas-microsoft-com:office:smarttags" w:element="place">
          <w:r w:rsidRPr="00AA7320">
            <w:rPr>
              <w:rFonts w:ascii="Garamond" w:hAnsi="Garamond"/>
              <w:color w:val="000000"/>
            </w:rPr>
            <w:t>Germany</w:t>
          </w:r>
        </w:smartTag>
      </w:smartTag>
      <w:r w:rsidRPr="00AA7320">
        <w:rPr>
          <w:rFonts w:ascii="Garamond" w:hAnsi="Garamond"/>
          <w:color w:val="000000"/>
        </w:rPr>
        <w:t xml:space="preserve"> warrant more responsibility than other countries? Do the Al</w:t>
      </w:r>
      <w:r>
        <w:rPr>
          <w:rFonts w:ascii="Garamond" w:hAnsi="Garamond"/>
          <w:color w:val="000000"/>
        </w:rPr>
        <w:t>lies bear any responsibility?</w:t>
      </w:r>
    </w:p>
    <w:p w:rsidR="00F93D3F" w:rsidRDefault="00A611F1"/>
    <w:sectPr w:rsidR="00F93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04669"/>
    <w:multiLevelType w:val="hybridMultilevel"/>
    <w:tmpl w:val="EAF44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66"/>
    <w:rsid w:val="00026ABC"/>
    <w:rsid w:val="00102266"/>
    <w:rsid w:val="007F0192"/>
    <w:rsid w:val="0094332B"/>
    <w:rsid w:val="00A611F1"/>
    <w:rsid w:val="00E60845"/>
    <w:rsid w:val="00F3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ADEB848-D831-4554-8DD0-7E6FA91F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26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266"/>
    <w:pPr>
      <w:ind w:left="720"/>
      <w:contextualSpacing/>
    </w:pPr>
  </w:style>
  <w:style w:type="paragraph" w:styleId="BalloonText">
    <w:name w:val="Balloon Text"/>
    <w:basedOn w:val="Normal"/>
    <w:link w:val="BalloonTextChar"/>
    <w:uiPriority w:val="99"/>
    <w:semiHidden/>
    <w:unhideWhenUsed/>
    <w:rsid w:val="00A61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Copeland</dc:creator>
  <cp:keywords/>
  <dc:description/>
  <cp:lastModifiedBy>Samantha Copeland</cp:lastModifiedBy>
  <cp:revision>2</cp:revision>
  <cp:lastPrinted>2018-10-18T18:16:00Z</cp:lastPrinted>
  <dcterms:created xsi:type="dcterms:W3CDTF">2018-10-18T18:10:00Z</dcterms:created>
  <dcterms:modified xsi:type="dcterms:W3CDTF">2018-10-18T18:19:00Z</dcterms:modified>
</cp:coreProperties>
</file>